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A" w:rsidRDefault="0047665A" w:rsidP="0047665A">
      <w:pPr>
        <w:pStyle w:val="a3"/>
        <w:spacing w:before="7"/>
        <w:rPr>
          <w:i/>
          <w:sz w:val="19"/>
        </w:rPr>
      </w:pPr>
    </w:p>
    <w:p w:rsidR="0047665A" w:rsidRDefault="0047665A" w:rsidP="0047665A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47665A" w:rsidRDefault="0047665A" w:rsidP="0047665A">
      <w:pPr>
        <w:pStyle w:val="a3"/>
        <w:spacing w:before="7"/>
        <w:rPr>
          <w:b/>
          <w:sz w:val="20"/>
        </w:rPr>
      </w:pPr>
    </w:p>
    <w:p w:rsidR="0047665A" w:rsidRDefault="0047665A" w:rsidP="0047665A">
      <w:pPr>
        <w:spacing w:line="235" w:lineRule="auto"/>
        <w:jc w:val="center"/>
        <w:rPr>
          <w:b/>
        </w:rPr>
      </w:pPr>
      <w:r>
        <w:rPr>
          <w:b/>
        </w:rPr>
        <w:t>на предоставление услуги</w:t>
      </w:r>
    </w:p>
    <w:p w:rsidR="0047665A" w:rsidRDefault="0047665A" w:rsidP="0047665A">
      <w:pPr>
        <w:spacing w:line="235" w:lineRule="auto"/>
        <w:jc w:val="center"/>
        <w:rPr>
          <w:b/>
        </w:rPr>
      </w:pPr>
      <w:r w:rsidRPr="00BC7AF6">
        <w:rPr>
          <w:i/>
        </w:rPr>
        <w:t xml:space="preserve">Разработка </w:t>
      </w:r>
      <w:r>
        <w:rPr>
          <w:i/>
        </w:rPr>
        <w:t xml:space="preserve">конструкторской документации </w:t>
      </w:r>
      <w:r w:rsidRPr="00BC7AF6">
        <w:rPr>
          <w:i/>
        </w:rPr>
        <w:t>п</w:t>
      </w:r>
      <w:r w:rsidRPr="00121A93">
        <w:rPr>
          <w:i/>
        </w:rPr>
        <w:t>лат</w:t>
      </w:r>
      <w:r>
        <w:rPr>
          <w:i/>
        </w:rPr>
        <w:t>ы</w:t>
      </w:r>
      <w:r w:rsidRPr="00121A93">
        <w:rPr>
          <w:i/>
        </w:rPr>
        <w:t xml:space="preserve"> гигабитного коммутатора (далее ПГК) предназначен</w:t>
      </w:r>
      <w:r>
        <w:rPr>
          <w:i/>
        </w:rPr>
        <w:t>ной</w:t>
      </w:r>
      <w:r w:rsidRPr="00121A93">
        <w:rPr>
          <w:i/>
        </w:rPr>
        <w:t xml:space="preserve"> для</w:t>
      </w:r>
      <w:r>
        <w:rPr>
          <w:i/>
        </w:rPr>
        <w:t xml:space="preserve"> модернизации атмосферных оптических лини передачи данных </w:t>
      </w:r>
      <w:proofErr w:type="spellStart"/>
      <w:r w:rsidRPr="00121A93">
        <w:rPr>
          <w:i/>
        </w:rPr>
        <w:t>Artolink</w:t>
      </w:r>
      <w:proofErr w:type="spellEnd"/>
      <w:r>
        <w:rPr>
          <w:i/>
        </w:rPr>
        <w:t xml:space="preserve"> модель </w:t>
      </w:r>
      <w:r>
        <w:rPr>
          <w:i/>
          <w:lang w:val="en-US"/>
        </w:rPr>
        <w:t>M</w:t>
      </w:r>
      <w:r w:rsidRPr="00C874DD">
        <w:rPr>
          <w:i/>
        </w:rPr>
        <w:t>1-</w:t>
      </w:r>
      <w:r>
        <w:rPr>
          <w:i/>
          <w:lang w:val="en-US"/>
        </w:rPr>
        <w:t>GE</w:t>
      </w:r>
      <w:r w:rsidRPr="00121A93">
        <w:rPr>
          <w:i/>
        </w:rPr>
        <w:t xml:space="preserve"> в качестве устройства для сопряжения пользовательских стыков с беспроводным оптическим каналом (БК) и обеспечения ряда сервисных функций. </w:t>
      </w:r>
    </w:p>
    <w:p w:rsidR="0047665A" w:rsidRDefault="0047665A" w:rsidP="0047665A">
      <w:pPr>
        <w:pStyle w:val="a3"/>
        <w:rPr>
          <w:sz w:val="24"/>
        </w:rPr>
      </w:pPr>
    </w:p>
    <w:p w:rsidR="0047665A" w:rsidRDefault="0047665A" w:rsidP="0047665A">
      <w:pPr>
        <w:pStyle w:val="a3"/>
        <w:spacing w:before="9"/>
        <w:rPr>
          <w:sz w:val="34"/>
        </w:rPr>
      </w:pPr>
    </w:p>
    <w:p w:rsidR="0047665A" w:rsidRDefault="0047665A" w:rsidP="0047665A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spacing w:line="233" w:lineRule="auto"/>
        <w:ind w:firstLine="567"/>
        <w:jc w:val="both"/>
      </w:pPr>
      <w:r w:rsidRPr="00582010">
        <w:rPr>
          <w:b/>
        </w:rPr>
        <w:t>Объект предоставления услуги</w:t>
      </w:r>
      <w:r w:rsidRPr="00582010">
        <w:t xml:space="preserve">: </w:t>
      </w:r>
    </w:p>
    <w:p w:rsidR="0047665A" w:rsidRDefault="0047665A" w:rsidP="0047665A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Полное и сокращенное наименование Заказчик</w:t>
      </w:r>
      <w:r>
        <w:t>а</w:t>
      </w:r>
    </w:p>
    <w:p w:rsidR="0047665A" w:rsidRDefault="0047665A" w:rsidP="0047665A">
      <w:pPr>
        <w:pStyle w:val="a5"/>
        <w:suppressAutoHyphens/>
        <w:autoSpaceDE/>
        <w:autoSpaceDN/>
        <w:ind w:left="987" w:right="250" w:firstLine="0"/>
        <w:contextualSpacing/>
      </w:pPr>
      <w:r>
        <w:t xml:space="preserve">Общество с ограниченной ответственностью </w:t>
      </w:r>
      <w:r w:rsidRPr="0047665A">
        <w:rPr>
          <w:i/>
        </w:rPr>
        <w:t>Информация скрыта.</w:t>
      </w:r>
    </w:p>
    <w:p w:rsidR="0047665A" w:rsidRPr="00FE6457" w:rsidRDefault="0047665A" w:rsidP="0047665A">
      <w:pPr>
        <w:pStyle w:val="a5"/>
        <w:suppressAutoHyphens/>
        <w:autoSpaceDE/>
        <w:autoSpaceDN/>
        <w:ind w:left="987" w:right="250" w:firstLine="0"/>
        <w:contextualSpacing/>
      </w:pPr>
    </w:p>
    <w:p w:rsidR="0047665A" w:rsidRPr="00657BC1" w:rsidRDefault="0047665A" w:rsidP="0047665A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Конечная цель получения услуги</w:t>
      </w:r>
      <w:r>
        <w:t>:</w:t>
      </w:r>
    </w:p>
    <w:p w:rsidR="0047665A" w:rsidRPr="00E21D15" w:rsidRDefault="0047665A" w:rsidP="0047665A">
      <w:pPr>
        <w:pStyle w:val="a5"/>
        <w:ind w:left="987" w:right="250"/>
      </w:pPr>
      <w:r>
        <w:t xml:space="preserve">Для производства модернизированной продукции и выпуска новой модели </w:t>
      </w:r>
      <w:r>
        <w:rPr>
          <w:lang w:val="en-US"/>
        </w:rPr>
        <w:t>M</w:t>
      </w:r>
      <w:r w:rsidRPr="00E21D15">
        <w:t>1-</w:t>
      </w:r>
      <w:r>
        <w:rPr>
          <w:lang w:val="en-US"/>
        </w:rPr>
        <w:t>GE</w:t>
      </w:r>
      <w:r w:rsidRPr="00E21D15">
        <w:t>-</w:t>
      </w:r>
      <w:r>
        <w:rPr>
          <w:lang w:val="en-US"/>
        </w:rPr>
        <w:t>EX</w:t>
      </w:r>
      <w:r>
        <w:t xml:space="preserve"> с лучшими эксплуатационными характеристиками</w:t>
      </w:r>
      <w:r w:rsidRPr="003D31F5">
        <w:t xml:space="preserve"> </w:t>
      </w:r>
      <w:r>
        <w:t>и адаптированным интерфейсом под требования международного рынка.</w:t>
      </w:r>
      <w:r w:rsidRPr="00FE6457">
        <w:t xml:space="preserve"> </w:t>
      </w:r>
      <w:r w:rsidRPr="00C874DD">
        <w:t>Плата также может самостоятельно использоваться для других приложений, в частности, как базовый блок тестера каналов</w:t>
      </w:r>
      <w:r>
        <w:t xml:space="preserve"> </w:t>
      </w:r>
      <w:r>
        <w:rPr>
          <w:lang w:val="en-US"/>
        </w:rPr>
        <w:t>Ethernet</w:t>
      </w:r>
      <w:r w:rsidRPr="00C874DD">
        <w:t>, самостоятельного коммутатора.</w:t>
      </w:r>
    </w:p>
    <w:p w:rsidR="0047665A" w:rsidRDefault="0047665A" w:rsidP="0047665A">
      <w:pPr>
        <w:pStyle w:val="a3"/>
        <w:rPr>
          <w:i/>
          <w:sz w:val="24"/>
        </w:rPr>
      </w:pPr>
    </w:p>
    <w:p w:rsidR="0047665A" w:rsidRDefault="0047665A" w:rsidP="0047665A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2.1. Перечень основных мероприятий в рамках предоставления услуги.</w:t>
      </w:r>
    </w:p>
    <w:p w:rsidR="0047665A" w:rsidRPr="00A94D4B" w:rsidRDefault="0047665A" w:rsidP="0047665A">
      <w:pPr>
        <w:ind w:right="250" w:firstLine="567"/>
        <w:jc w:val="both"/>
        <w:rPr>
          <w:spacing w:val="-2"/>
        </w:rPr>
      </w:pPr>
      <w:r w:rsidRPr="00A94D4B">
        <w:rPr>
          <w:spacing w:val="-2"/>
        </w:rPr>
        <w:t>Разработка конструкторской документации платы гигабитного коммутатора.</w:t>
      </w:r>
    </w:p>
    <w:p w:rsidR="0047665A" w:rsidRDefault="0047665A" w:rsidP="0047665A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 xml:space="preserve">2.2. </w:t>
      </w:r>
      <w:proofErr w:type="gramStart"/>
      <w:r w:rsidRPr="0071321D">
        <w:rPr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1. Плата ПГК должна иметь в своем составе минимум 6 сигнальных портов, выполненных по технологии </w:t>
      </w:r>
      <w:proofErr w:type="spellStart"/>
      <w:r w:rsidRPr="00E2090B">
        <w:rPr>
          <w:spacing w:val="-2"/>
        </w:rPr>
        <w:t>Ethernet</w:t>
      </w:r>
      <w:proofErr w:type="spellEnd"/>
      <w:r w:rsidRPr="00E2090B">
        <w:rPr>
          <w:spacing w:val="-2"/>
        </w:rPr>
        <w:t>. Пользовательский оптический, пользовательский медный, резервного канала, мониторинга и БК, а также внутренний порт 100BaseTX для организации приоритетного порта связи на скорости 100Мбит/</w:t>
      </w:r>
      <w:proofErr w:type="gramStart"/>
      <w:r w:rsidRPr="00E2090B">
        <w:rPr>
          <w:spacing w:val="-2"/>
        </w:rPr>
        <w:t>с</w:t>
      </w:r>
      <w:proofErr w:type="gramEnd"/>
      <w:r w:rsidRPr="00E2090B">
        <w:rPr>
          <w:spacing w:val="-2"/>
        </w:rPr>
        <w:t>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2. Плата ПГК должна обеспечивать сопряжение БК с пользовательским портом, имеющим в своем составе оптический (SFP) и электрический стыки, выполненные по стандарту IEEE802.3а,u,ab,z. Основное требование – изоляция беспроводного канала от проводных стыков. Ошибки и искаженные пакеты, возникающие в беспроводном канале, не должны передаваться на внешние </w:t>
      </w:r>
      <w:proofErr w:type="spellStart"/>
      <w:r w:rsidRPr="00E2090B">
        <w:rPr>
          <w:spacing w:val="-2"/>
        </w:rPr>
        <w:t>Ethernet</w:t>
      </w:r>
      <w:proofErr w:type="spellEnd"/>
      <w:r w:rsidRPr="00E2090B">
        <w:rPr>
          <w:spacing w:val="-2"/>
        </w:rPr>
        <w:t xml:space="preserve"> порты. При этом</w:t>
      </w:r>
      <w:proofErr w:type="gramStart"/>
      <w:r w:rsidRPr="00E2090B">
        <w:rPr>
          <w:spacing w:val="-2"/>
        </w:rPr>
        <w:t>,</w:t>
      </w:r>
      <w:proofErr w:type="gramEnd"/>
      <w:r w:rsidRPr="00E2090B">
        <w:rPr>
          <w:spacing w:val="-2"/>
        </w:rPr>
        <w:t xml:space="preserve"> даже при прекращении связи по беспроводному каналу на пользовательских стыках должен поддерживаться сигнал </w:t>
      </w:r>
      <w:proofErr w:type="spellStart"/>
      <w:r w:rsidRPr="00E2090B">
        <w:rPr>
          <w:spacing w:val="-2"/>
        </w:rPr>
        <w:t>Link</w:t>
      </w:r>
      <w:proofErr w:type="spellEnd"/>
      <w:r w:rsidRPr="00E2090B">
        <w:rPr>
          <w:spacing w:val="-2"/>
        </w:rPr>
        <w:t xml:space="preserve">. 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3. ПГК должна обеспечивать переключение пользовательского трафика с БК на резервный канал по некоторому критерию. Критерий может быть внешний – сигнал управления. Скорость на порту резервного канала должна быть 10 или 100 Мбит/с. Время переключения между каналами не более 0,1 с. Порт резервного канала должен быть оборудован питанием (технология пассивного </w:t>
      </w:r>
      <w:proofErr w:type="spellStart"/>
      <w:r w:rsidRPr="00E2090B">
        <w:rPr>
          <w:spacing w:val="-2"/>
        </w:rPr>
        <w:t>PoE</w:t>
      </w:r>
      <w:proofErr w:type="spellEnd"/>
      <w:r w:rsidRPr="00E2090B">
        <w:rPr>
          <w:spacing w:val="-2"/>
        </w:rPr>
        <w:t xml:space="preserve"> IEEE802.3af) с мощностью потребления до 30 Вт.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4. ПГК должна иметь отдельную физическую линию для выдачи сигнала </w:t>
      </w:r>
      <w:proofErr w:type="spellStart"/>
      <w:r w:rsidRPr="00E2090B">
        <w:rPr>
          <w:spacing w:val="-2"/>
        </w:rPr>
        <w:t>Link</w:t>
      </w:r>
      <w:proofErr w:type="spellEnd"/>
      <w:r w:rsidRPr="00E2090B">
        <w:rPr>
          <w:spacing w:val="-2"/>
        </w:rPr>
        <w:t xml:space="preserve"> формируемого в БК.  Скорость (период) его отклика от момента физического установления/прерывания синхронизации в оптическом канале не более 1 </w:t>
      </w:r>
      <w:proofErr w:type="spellStart"/>
      <w:r w:rsidRPr="00E2090B">
        <w:rPr>
          <w:spacing w:val="-2"/>
        </w:rPr>
        <w:t>мс</w:t>
      </w:r>
      <w:proofErr w:type="spellEnd"/>
      <w:r w:rsidRPr="00E2090B">
        <w:rPr>
          <w:spacing w:val="-2"/>
        </w:rPr>
        <w:t>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5. Порт мониторинга должен обеспечивать электрическое соединение на скоростях 10/100/1000 Мбит/с и иметь возможность тестирования электрического соединения. 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6. ПГК должна быть оборудована сервисной шиной управления I2C. 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На шине должны формироваться сигналы, обеспечивающие информацию о: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Порт пользовательский: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 xml:space="preserve">, тип используемого соединителя SFP, скорость подключения, режим работы, читать статистику по порту. 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Порт резервного канала: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 xml:space="preserve">, скорость подключения, режим работы, читать статистику по порту, состояние питания </w:t>
      </w:r>
      <w:proofErr w:type="spellStart"/>
      <w:r w:rsidRPr="00E2090B">
        <w:rPr>
          <w:spacing w:val="-2"/>
        </w:rPr>
        <w:t>РоЕ</w:t>
      </w:r>
      <w:proofErr w:type="spellEnd"/>
      <w:r w:rsidRPr="00E2090B">
        <w:rPr>
          <w:spacing w:val="-2"/>
        </w:rPr>
        <w:t>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lastRenderedPageBreak/>
        <w:t xml:space="preserve">- Порт сервисный: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>, скорость подключения, режим работы, читать статистику по порту, чтение результатов теста.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- Порт БК: скорость подключения, читать статистику по порту, запускать генератор тестового трафика.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Через шину управления в ПГК должны передаваться команды: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Управления питанием </w:t>
      </w:r>
      <w:proofErr w:type="spellStart"/>
      <w:r w:rsidRPr="00E2090B">
        <w:rPr>
          <w:spacing w:val="-2"/>
        </w:rPr>
        <w:t>РоЕ</w:t>
      </w:r>
      <w:proofErr w:type="spellEnd"/>
      <w:r w:rsidRPr="00E2090B">
        <w:rPr>
          <w:spacing w:val="-2"/>
        </w:rPr>
        <w:t xml:space="preserve"> на порту резервного канала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Включения режима тестирования на сервисном порту 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- Управления скоростью соединения (100/1000) на порту БК</w:t>
      </w:r>
    </w:p>
    <w:p w:rsidR="0047665A" w:rsidRPr="00A8177F" w:rsidRDefault="0047665A" w:rsidP="0047665A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2.2.7. </w:t>
      </w:r>
      <w:r w:rsidRPr="00A8177F">
        <w:rPr>
          <w:spacing w:val="-2"/>
        </w:rPr>
        <w:t>Печатная плата четырехслойная, слои 0.2/1.4/0.2 для обеспечения импеданса в районе 50ом. Толщина металлизации 18/35/35/18 мкм или 35/35/35/35 мкм. Входное питание: +3.3</w:t>
      </w:r>
      <w:proofErr w:type="gramStart"/>
      <w:r w:rsidRPr="00A8177F">
        <w:rPr>
          <w:spacing w:val="-2"/>
        </w:rPr>
        <w:t>В</w:t>
      </w:r>
      <w:proofErr w:type="gramEnd"/>
      <w:r w:rsidRPr="00A8177F">
        <w:rPr>
          <w:spacing w:val="-2"/>
        </w:rPr>
        <w:t>, +48, гальванически связанные общим минусом. Мощность потребления по линии +48В не более 30 Ватт, Максимальная мощность по 3.3</w:t>
      </w:r>
      <w:proofErr w:type="gramStart"/>
      <w:r w:rsidRPr="00A8177F">
        <w:rPr>
          <w:spacing w:val="-2"/>
        </w:rPr>
        <w:t>В</w:t>
      </w:r>
      <w:proofErr w:type="gramEnd"/>
      <w:r w:rsidRPr="00A8177F">
        <w:rPr>
          <w:spacing w:val="-2"/>
        </w:rPr>
        <w:t xml:space="preserve"> должна быть минимум 7Вт + потребление оптического модуля.</w:t>
      </w:r>
    </w:p>
    <w:p w:rsidR="0047665A" w:rsidRDefault="0047665A" w:rsidP="0047665A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2.2.8. </w:t>
      </w:r>
      <w:r w:rsidRPr="00A8177F">
        <w:rPr>
          <w:spacing w:val="-2"/>
        </w:rPr>
        <w:t>Корпуса RJ-45 и корзина SFP должны иметь соединение с корпусом блока через один или несколько крепёжных винтов, но НЕ ДОЛЖНЫ иметь соединения с приборной землёй. Соответственно земля на плате НЕ ДОЛЖНА соединяться с корпусом прибора.</w:t>
      </w:r>
    </w:p>
    <w:p w:rsidR="0047665A" w:rsidRPr="00E2090B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2.9</w:t>
      </w:r>
      <w:r w:rsidRPr="00E2090B">
        <w:rPr>
          <w:spacing w:val="-2"/>
        </w:rPr>
        <w:t>. Требования к сигнализации.</w:t>
      </w:r>
    </w:p>
    <w:p w:rsidR="0047665A" w:rsidRDefault="0047665A" w:rsidP="0047665A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ПГК должна иметь в своем составе пять групп индикаторов по 4. Каждая группа должна надежно идентифицировать текущее состояние портов и оптического канала.</w:t>
      </w:r>
    </w:p>
    <w:p w:rsidR="0047665A" w:rsidRDefault="0047665A" w:rsidP="0047665A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</w:t>
      </w:r>
      <w:r>
        <w:rPr>
          <w:spacing w:val="-2"/>
        </w:rPr>
        <w:t>3</w:t>
      </w:r>
      <w:r w:rsidRPr="0071321D">
        <w:rPr>
          <w:spacing w:val="-2"/>
        </w:rPr>
        <w:t>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47665A" w:rsidRPr="0071321D" w:rsidRDefault="0047665A" w:rsidP="0047665A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Наличие у </w:t>
      </w:r>
      <w:r w:rsidRPr="00A8177F">
        <w:rPr>
          <w:spacing w:val="-2"/>
        </w:rPr>
        <w:t>Исполнителя опыта проектирования и разработки схемотехнических решений в области цифровой электроники, программирования</w:t>
      </w:r>
      <w:r>
        <w:rPr>
          <w:spacing w:val="-2"/>
        </w:rPr>
        <w:t xml:space="preserve"> ПЛИС используемых в данной плате.</w:t>
      </w:r>
    </w:p>
    <w:p w:rsidR="0047665A" w:rsidRDefault="0047665A" w:rsidP="0047665A">
      <w:pPr>
        <w:pStyle w:val="a3"/>
        <w:rPr>
          <w:i/>
          <w:sz w:val="24"/>
        </w:rPr>
      </w:pPr>
    </w:p>
    <w:p w:rsidR="0047665A" w:rsidRDefault="0047665A" w:rsidP="0047665A">
      <w:pPr>
        <w:pStyle w:val="a3"/>
        <w:rPr>
          <w:i/>
          <w:sz w:val="24"/>
        </w:rPr>
      </w:pPr>
    </w:p>
    <w:p w:rsidR="0047665A" w:rsidRDefault="0047665A" w:rsidP="0047665A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ind w:right="250" w:firstLine="567"/>
        <w:jc w:val="both"/>
      </w:pPr>
      <w:r>
        <w:t>Исполнитель предоставляет Заказчику технические требования с габаритным чертежом создаваемой платы с указанием точек крепления, мест вывода разъёмов и индикации, стыками подключения питания, сервисных и информационных потоков.</w:t>
      </w: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75B1F6" wp14:editId="5338DD3E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7665A" w:rsidRDefault="0047665A" w:rsidP="0047665A">
      <w:pPr>
        <w:spacing w:before="72" w:line="254" w:lineRule="auto"/>
        <w:ind w:left="246" w:right="797"/>
        <w:rPr>
          <w:spacing w:val="-3"/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47665A" w:rsidRDefault="0047665A" w:rsidP="0047665A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47665A" w:rsidRDefault="0047665A" w:rsidP="0047665A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47665A" w:rsidRPr="00612D45" w:rsidTr="008A2C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№ </w:t>
            </w:r>
            <w:r w:rsidRPr="0091692D">
              <w:rPr>
                <w:b/>
              </w:rPr>
              <w:br/>
            </w:r>
            <w:proofErr w:type="gramStart"/>
            <w:r w:rsidRPr="0091692D">
              <w:rPr>
                <w:b/>
              </w:rPr>
              <w:t>п</w:t>
            </w:r>
            <w:proofErr w:type="gramEnd"/>
            <w:r w:rsidRPr="0091692D">
              <w:rPr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91692D">
              <w:rPr>
                <w:b/>
              </w:rPr>
              <w:t>с даты подписания</w:t>
            </w:r>
            <w:proofErr w:type="gramEnd"/>
            <w:r w:rsidRPr="0091692D">
              <w:rPr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>Форма результата</w:t>
            </w:r>
          </w:p>
        </w:tc>
      </w:tr>
      <w:tr w:rsidR="0047665A" w:rsidRPr="00612D45" w:rsidTr="008A2C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</w:pPr>
            <w:r w:rsidRPr="0091692D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r w:rsidRPr="00E2090B">
              <w:rPr>
                <w:i/>
              </w:rPr>
              <w:t>Разработка конструкторской документации платы гигабитного коммутатора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Pr="0091692D" w:rsidRDefault="0047665A" w:rsidP="008A2C97">
            <w:pPr>
              <w:jc w:val="center"/>
            </w:pPr>
            <w: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Pr="00A75AF9" w:rsidRDefault="0047665A" w:rsidP="008A2C97">
            <w:pPr>
              <w:rPr>
                <w:i/>
              </w:rPr>
            </w:pPr>
            <w:r w:rsidRPr="00A75AF9">
              <w:rPr>
                <w:i/>
              </w:rPr>
              <w:t xml:space="preserve">- Гербер файлы для изготовления печатных плат на производстве </w:t>
            </w:r>
          </w:p>
          <w:p w:rsidR="0047665A" w:rsidRPr="00A75AF9" w:rsidRDefault="0047665A" w:rsidP="008A2C97">
            <w:pPr>
              <w:rPr>
                <w:i/>
              </w:rPr>
            </w:pPr>
            <w:r w:rsidRPr="00A75AF9">
              <w:rPr>
                <w:i/>
              </w:rPr>
              <w:t>- Схемы электрические принципиальные</w:t>
            </w:r>
          </w:p>
          <w:p w:rsidR="0047665A" w:rsidRPr="00E2090B" w:rsidRDefault="0047665A" w:rsidP="008A2C97">
            <w:pPr>
              <w:rPr>
                <w:i/>
              </w:rPr>
            </w:pPr>
            <w:r w:rsidRPr="00A75AF9">
              <w:rPr>
                <w:i/>
              </w:rPr>
              <w:t>- Перечень элементов</w:t>
            </w:r>
          </w:p>
        </w:tc>
      </w:tr>
    </w:tbl>
    <w:p w:rsidR="0047665A" w:rsidRDefault="0047665A" w:rsidP="0047665A">
      <w:pPr>
        <w:pStyle w:val="a3"/>
        <w:spacing w:before="11"/>
        <w:rPr>
          <w:b/>
          <w:sz w:val="20"/>
        </w:rPr>
      </w:pPr>
    </w:p>
    <w:p w:rsidR="0047665A" w:rsidRDefault="0047665A" w:rsidP="0047665A">
      <w:pPr>
        <w:spacing w:before="1" w:line="276" w:lineRule="auto"/>
        <w:ind w:left="567" w:right="2097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обязательным.</w:t>
      </w:r>
    </w:p>
    <w:p w:rsidR="0047665A" w:rsidRDefault="0047665A" w:rsidP="0047665A">
      <w:pPr>
        <w:pStyle w:val="a3"/>
        <w:rPr>
          <w:i/>
          <w:sz w:val="24"/>
        </w:rPr>
      </w:pPr>
    </w:p>
    <w:p w:rsidR="0047665A" w:rsidRDefault="0047665A" w:rsidP="0047665A">
      <w:pPr>
        <w:pStyle w:val="a3"/>
        <w:rPr>
          <w:i/>
          <w:sz w:val="24"/>
        </w:rPr>
      </w:pPr>
    </w:p>
    <w:p w:rsidR="0047665A" w:rsidRDefault="0047665A" w:rsidP="0047665A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47665A" w:rsidRDefault="0047665A" w:rsidP="0047665A">
      <w:pPr>
        <w:pStyle w:val="a3"/>
        <w:rPr>
          <w:b/>
          <w:sz w:val="24"/>
        </w:rPr>
      </w:pPr>
    </w:p>
    <w:p w:rsidR="0047665A" w:rsidRDefault="0047665A" w:rsidP="0047665A">
      <w:pPr>
        <w:pStyle w:val="a3"/>
        <w:rPr>
          <w:b/>
          <w:sz w:val="24"/>
        </w:rPr>
      </w:pPr>
    </w:p>
    <w:p w:rsidR="0047665A" w:rsidRPr="000C20E3" w:rsidRDefault="0047665A" w:rsidP="0047665A">
      <w:pPr>
        <w:pStyle w:val="a5"/>
        <w:ind w:left="0" w:firstLine="567"/>
      </w:pPr>
      <w:r w:rsidRPr="000C20E3">
        <w:t>- По завершении работ Исполнитель передает Заказчику файлы печатной платы и схемы электрическ</w:t>
      </w:r>
      <w:r>
        <w:t xml:space="preserve">ой </w:t>
      </w:r>
      <w:r w:rsidRPr="000C20E3">
        <w:t>принципиальн</w:t>
      </w:r>
      <w:r>
        <w:t>ой</w:t>
      </w:r>
      <w:r w:rsidRPr="000C20E3">
        <w:t>, перечень элементов</w:t>
      </w:r>
      <w:r>
        <w:t>, о</w:t>
      </w:r>
      <w:r w:rsidRPr="00AE246E">
        <w:t>писание процедуры контроля по набору контрольных точек для проверки вольтметром/осциллографом</w:t>
      </w:r>
      <w:r w:rsidRPr="000C20E3">
        <w:t>.</w:t>
      </w:r>
    </w:p>
    <w:p w:rsidR="0047665A" w:rsidRDefault="0047665A" w:rsidP="0047665A">
      <w:pPr>
        <w:pStyle w:val="a5"/>
        <w:ind w:left="0" w:firstLine="567"/>
      </w:pPr>
      <w:r w:rsidRPr="000C20E3">
        <w:t>- Акт сдачи-приёмки работ в 3 экз.</w:t>
      </w: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rPr>
          <w:i/>
          <w:sz w:val="20"/>
        </w:rPr>
      </w:pPr>
    </w:p>
    <w:p w:rsidR="0047665A" w:rsidRDefault="0047665A" w:rsidP="0047665A">
      <w:pPr>
        <w:pStyle w:val="a3"/>
        <w:tabs>
          <w:tab w:val="left" w:pos="7668"/>
        </w:tabs>
        <w:spacing w:before="1"/>
        <w:rPr>
          <w:i/>
          <w:sz w:val="25"/>
        </w:rPr>
      </w:pPr>
      <w:r>
        <w:rPr>
          <w:i/>
          <w:sz w:val="25"/>
        </w:rPr>
        <w:t xml:space="preserve">          Директор</w:t>
      </w:r>
      <w:r>
        <w:rPr>
          <w:i/>
          <w:sz w:val="25"/>
        </w:rPr>
        <w:tab/>
      </w:r>
      <w:bookmarkStart w:id="0" w:name="_GoBack"/>
      <w:bookmarkEnd w:id="0"/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47665A" w:rsidTr="008A2C97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47665A" w:rsidRPr="003B000B" w:rsidRDefault="0047665A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47665A" w:rsidRPr="003B000B" w:rsidRDefault="0047665A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47665A" w:rsidRPr="003B000B" w:rsidRDefault="0047665A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47665A" w:rsidRPr="003B000B" w:rsidRDefault="0047665A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47665A" w:rsidRPr="003B000B" w:rsidRDefault="0047665A" w:rsidP="008A2C97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7665A" w:rsidTr="008A2C97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47665A" w:rsidRPr="003B000B" w:rsidRDefault="0047665A" w:rsidP="008A2C97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47665A" w:rsidRPr="003B000B" w:rsidRDefault="0047665A" w:rsidP="008A2C97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47665A" w:rsidRPr="003B000B" w:rsidRDefault="0047665A" w:rsidP="008A2C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47665A" w:rsidRDefault="0047665A" w:rsidP="008A2C97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47665A" w:rsidRDefault="0047665A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47665A" w:rsidRDefault="0047665A" w:rsidP="008A2C97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7665A" w:rsidTr="008A2C97">
        <w:trPr>
          <w:trHeight w:val="384"/>
        </w:trPr>
        <w:tc>
          <w:tcPr>
            <w:tcW w:w="3129" w:type="dxa"/>
          </w:tcPr>
          <w:p w:rsidR="0047665A" w:rsidRDefault="0047665A" w:rsidP="008A2C97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47665A" w:rsidRDefault="0047665A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47665A" w:rsidRDefault="0047665A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47665A" w:rsidRDefault="0047665A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47665A" w:rsidRDefault="0047665A" w:rsidP="008A2C97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  <w:lang w:val="ru-RU"/>
              </w:rPr>
              <w:t xml:space="preserve">20 </w:t>
            </w:r>
            <w:r>
              <w:rPr>
                <w:sz w:val="20"/>
              </w:rPr>
              <w:t>г.</w:t>
            </w:r>
          </w:p>
        </w:tc>
      </w:tr>
    </w:tbl>
    <w:p w:rsidR="0047665A" w:rsidRDefault="0047665A" w:rsidP="0047665A"/>
    <w:p w:rsidR="00BA43C3" w:rsidRDefault="00BA43C3"/>
    <w:sectPr w:rsidR="00BA43C3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4"/>
    <w:rsid w:val="0047665A"/>
    <w:rsid w:val="004D5684"/>
    <w:rsid w:val="00B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6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66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47665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7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6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66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47665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7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2020-05-14T11:01:00Z</dcterms:created>
  <dcterms:modified xsi:type="dcterms:W3CDTF">2020-05-14T11:03:00Z</dcterms:modified>
</cp:coreProperties>
</file>