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DAC1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  <w:r w:rsidRPr="00F2120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14:paraId="3D1FD4CE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услуги</w:t>
      </w:r>
    </w:p>
    <w:p w14:paraId="0933AB4C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проведение энергетического аудита предприятия, включая проведение необходимых испытаний и оценок соответствия</w:t>
      </w:r>
    </w:p>
    <w:p w14:paraId="1E3F2887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027312" w14:textId="77777777" w:rsidR="00F21204" w:rsidRPr="00F21204" w:rsidRDefault="00F21204" w:rsidP="00F21204">
      <w:pPr>
        <w:widowControl w:val="0"/>
        <w:tabs>
          <w:tab w:val="left" w:pos="719"/>
          <w:tab w:val="left" w:pos="5192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110563F1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D7C555" w14:textId="77777777" w:rsidR="00F21204" w:rsidRPr="00F21204" w:rsidRDefault="00F21204" w:rsidP="00F21204">
      <w:pPr>
        <w:widowControl w:val="0"/>
        <w:numPr>
          <w:ilvl w:val="1"/>
          <w:numId w:val="1"/>
        </w:numPr>
        <w:tabs>
          <w:tab w:val="left" w:pos="1743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z w:val="24"/>
          <w:szCs w:val="24"/>
        </w:rPr>
        <w:t>Полное и сокращенное наименование Заказчика.</w:t>
      </w:r>
    </w:p>
    <w:p w14:paraId="6EBA0ADE" w14:textId="2DA366B2" w:rsidR="00F21204" w:rsidRPr="00F21204" w:rsidRDefault="00F21204" w:rsidP="00F21204">
      <w:pPr>
        <w:widowControl w:val="0"/>
        <w:tabs>
          <w:tab w:val="left" w:pos="1743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СКРЫТА</w:t>
      </w:r>
    </w:p>
    <w:p w14:paraId="723FE14E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B35484" w14:textId="77777777" w:rsidR="00F21204" w:rsidRPr="00F21204" w:rsidRDefault="00F21204" w:rsidP="00F21204">
      <w:pPr>
        <w:widowControl w:val="0"/>
        <w:numPr>
          <w:ilvl w:val="1"/>
          <w:numId w:val="1"/>
        </w:numPr>
        <w:tabs>
          <w:tab w:val="left" w:pos="1743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z w:val="24"/>
          <w:szCs w:val="24"/>
        </w:rPr>
        <w:t>Конечная(</w:t>
      </w:r>
      <w:proofErr w:type="spellStart"/>
      <w:r w:rsidRPr="00F21204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proofErr w:type="spellEnd"/>
      <w:r w:rsidRPr="00F21204">
        <w:rPr>
          <w:rFonts w:ascii="Times New Roman" w:eastAsia="Times New Roman" w:hAnsi="Times New Roman" w:cs="Times New Roman"/>
          <w:i/>
          <w:sz w:val="24"/>
          <w:szCs w:val="24"/>
        </w:rPr>
        <w:t>) цель(и) получения услуги.</w:t>
      </w:r>
    </w:p>
    <w:p w14:paraId="55BE0413" w14:textId="70A7836B" w:rsidR="00F21204" w:rsidRPr="00F21204" w:rsidRDefault="00F21204" w:rsidP="00F21204">
      <w:pPr>
        <w:pStyle w:val="a4"/>
        <w:suppressAutoHyphens/>
        <w:ind w:firstLineChars="750" w:firstLine="1807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1204">
        <w:rPr>
          <w:rFonts w:ascii="Times New Roman" w:hAnsi="Times New Roman"/>
          <w:b/>
          <w:sz w:val="24"/>
          <w:szCs w:val="24"/>
        </w:rPr>
        <w:t xml:space="preserve">- </w:t>
      </w:r>
      <w:r w:rsidRPr="00F21204">
        <w:rPr>
          <w:rFonts w:ascii="Times New Roman" w:hAnsi="Times New Roman"/>
          <w:b/>
          <w:iCs/>
          <w:sz w:val="24"/>
          <w:szCs w:val="24"/>
          <w:lang w:eastAsia="en-US"/>
        </w:rPr>
        <w:t>повышение экономической эффективности работы предприятия</w:t>
      </w:r>
    </w:p>
    <w:p w14:paraId="75AF289D" w14:textId="77777777" w:rsidR="00F21204" w:rsidRPr="00F21204" w:rsidRDefault="00F21204" w:rsidP="00F21204">
      <w:pPr>
        <w:widowControl w:val="0"/>
        <w:tabs>
          <w:tab w:val="left" w:pos="1743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BB5F576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1204">
        <w:rPr>
          <w:rFonts w:ascii="Times New Roman" w:hAnsi="Times New Roman" w:cs="Times New Roman"/>
          <w:b/>
          <w:sz w:val="24"/>
          <w:szCs w:val="24"/>
        </w:rPr>
        <w:t>-   разработка рекомендаций по снижению энергозатрат предприятия</w:t>
      </w:r>
    </w:p>
    <w:p w14:paraId="6E969564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EE2241" w14:textId="77777777" w:rsidR="00F21204" w:rsidRPr="00F21204" w:rsidRDefault="00F21204" w:rsidP="00F21204">
      <w:pPr>
        <w:widowControl w:val="0"/>
        <w:numPr>
          <w:ilvl w:val="1"/>
          <w:numId w:val="1"/>
        </w:numPr>
        <w:tabs>
          <w:tab w:val="left" w:pos="1697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Объект, </w:t>
      </w:r>
      <w:r w:rsidRPr="00F2120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 который направлен о предоставление услуги.</w:t>
      </w:r>
    </w:p>
    <w:p w14:paraId="47A4D415" w14:textId="7ADA458B" w:rsidR="00F21204" w:rsidRPr="00F21204" w:rsidRDefault="00F21204" w:rsidP="00F21204">
      <w:pPr>
        <w:widowControl w:val="0"/>
        <w:tabs>
          <w:tab w:val="left" w:pos="1697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производственное предприятие </w:t>
      </w:r>
      <w:r w:rsidR="009C40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ИНФОРМАЦИЯ СКРЫТА</w:t>
      </w:r>
    </w:p>
    <w:p w14:paraId="1968F383" w14:textId="0E975418" w:rsidR="00F21204" w:rsidRPr="00F21204" w:rsidRDefault="00F21204" w:rsidP="00F21204">
      <w:pPr>
        <w:widowControl w:val="0"/>
        <w:tabs>
          <w:tab w:val="left" w:pos="719"/>
          <w:tab w:val="left" w:pos="3865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2. Требования, предъявляемые к</w:t>
      </w:r>
      <w:r w:rsidR="009C40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6A529FCF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C9C361" w14:textId="77777777" w:rsidR="00F21204" w:rsidRPr="00F21204" w:rsidRDefault="00F21204" w:rsidP="00F21204">
      <w:pPr>
        <w:widowControl w:val="0"/>
        <w:numPr>
          <w:ilvl w:val="1"/>
          <w:numId w:val="2"/>
        </w:numPr>
        <w:tabs>
          <w:tab w:val="left" w:pos="1697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Перечень основных мероприятий </w:t>
      </w:r>
      <w:r w:rsidRPr="00F2120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 рамках предоставления услуги.</w:t>
      </w:r>
    </w:p>
    <w:p w14:paraId="1D5951C2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Энергоаудит предприятия</w:t>
      </w:r>
    </w:p>
    <w:p w14:paraId="06A23A26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14:paraId="189D7FE6" w14:textId="77777777" w:rsidR="00F21204" w:rsidRPr="00F21204" w:rsidRDefault="00F21204" w:rsidP="00F21204">
      <w:pPr>
        <w:pStyle w:val="a4"/>
        <w:numPr>
          <w:ilvl w:val="0"/>
          <w:numId w:val="4"/>
        </w:numPr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21204">
        <w:rPr>
          <w:rFonts w:ascii="Times New Roman" w:hAnsi="Times New Roman"/>
          <w:sz w:val="24"/>
          <w:szCs w:val="24"/>
        </w:rPr>
        <w:t>Анализ эффективности системы электроснабжения, анализ эффективности систем газо-, тепло-    холодоснабжения;</w:t>
      </w:r>
    </w:p>
    <w:p w14:paraId="6D4067F4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14:paraId="5AE0EDD4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>Оценка схемы электроснабжения</w:t>
      </w:r>
    </w:p>
    <w:p w14:paraId="0210D754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>Оценка потребителей активной и реактивной мощности</w:t>
      </w:r>
    </w:p>
    <w:p w14:paraId="5B2167EA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 xml:space="preserve">Оценка теплопотерь </w:t>
      </w:r>
    </w:p>
    <w:p w14:paraId="2B9C50E8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Оценка организации водоснабжения и канализации</w:t>
      </w:r>
    </w:p>
    <w:p w14:paraId="26D8970B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 xml:space="preserve">Оценка времени и порядка контроля работы основного и периферийного оборудования - компрессоров, чиллеров, сушилок, загрузчиков, приточно-вытяжной вентиляции, </w:t>
      </w:r>
      <w:proofErr w:type="spellStart"/>
      <w:r w:rsidRPr="00F21204">
        <w:rPr>
          <w:rFonts w:ascii="Times New Roman" w:hAnsi="Times New Roman" w:cs="Times New Roman"/>
          <w:sz w:val="24"/>
          <w:szCs w:val="24"/>
        </w:rPr>
        <w:t>термоформовочных</w:t>
      </w:r>
      <w:proofErr w:type="spellEnd"/>
      <w:r w:rsidRPr="00F21204">
        <w:rPr>
          <w:rFonts w:ascii="Times New Roman" w:hAnsi="Times New Roman" w:cs="Times New Roman"/>
          <w:sz w:val="24"/>
          <w:szCs w:val="24"/>
        </w:rPr>
        <w:t xml:space="preserve"> машин, экструзионных линий.</w:t>
      </w:r>
    </w:p>
    <w:p w14:paraId="5E2754C4" w14:textId="77777777" w:rsidR="00F21204" w:rsidRPr="00F21204" w:rsidRDefault="00F21204" w:rsidP="00F21204">
      <w:pPr>
        <w:pStyle w:val="a4"/>
        <w:numPr>
          <w:ilvl w:val="0"/>
          <w:numId w:val="4"/>
        </w:numPr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21204">
        <w:rPr>
          <w:rFonts w:ascii="Times New Roman" w:hAnsi="Times New Roman"/>
          <w:sz w:val="24"/>
          <w:szCs w:val="24"/>
        </w:rPr>
        <w:t>Разработка рекомендаций по энергосбережению;</w:t>
      </w:r>
    </w:p>
    <w:p w14:paraId="25EBBFE4" w14:textId="77777777" w:rsidR="00F21204" w:rsidRPr="00F21204" w:rsidRDefault="00F21204" w:rsidP="00F21204">
      <w:pPr>
        <w:pStyle w:val="a4"/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21204">
        <w:rPr>
          <w:rFonts w:ascii="Times New Roman" w:hAnsi="Times New Roman"/>
          <w:sz w:val="24"/>
          <w:szCs w:val="24"/>
        </w:rPr>
        <w:tab/>
      </w:r>
      <w:r w:rsidRPr="00F21204">
        <w:rPr>
          <w:rFonts w:ascii="Times New Roman" w:hAnsi="Times New Roman"/>
          <w:sz w:val="24"/>
          <w:szCs w:val="24"/>
        </w:rPr>
        <w:tab/>
      </w:r>
    </w:p>
    <w:p w14:paraId="602D5BC0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>Изменение точек учета с применением устройств контроля активной и реактивной мощности.</w:t>
      </w:r>
    </w:p>
    <w:p w14:paraId="4725D15B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>Внедрение онлайн учета электричества с централизованным местом контроля и наблюдения.</w:t>
      </w:r>
    </w:p>
    <w:p w14:paraId="10DD6C86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21204">
        <w:rPr>
          <w:rFonts w:ascii="Times New Roman" w:hAnsi="Times New Roman" w:cs="Times New Roman"/>
          <w:sz w:val="24"/>
          <w:szCs w:val="24"/>
          <w:u w:val="single"/>
        </w:rPr>
        <w:t>Аккумулирование тепла от производственных источников для отопления цеха</w:t>
      </w:r>
    </w:p>
    <w:p w14:paraId="199909B4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 xml:space="preserve">Использование выделяемого тепла от оборудования (компрессоров, чиллеров, </w:t>
      </w:r>
      <w:proofErr w:type="spellStart"/>
      <w:r w:rsidRPr="00F21204">
        <w:rPr>
          <w:rFonts w:ascii="Times New Roman" w:hAnsi="Times New Roman" w:cs="Times New Roman"/>
          <w:sz w:val="24"/>
          <w:szCs w:val="24"/>
        </w:rPr>
        <w:t>термоформовочного</w:t>
      </w:r>
      <w:proofErr w:type="spellEnd"/>
      <w:r w:rsidRPr="00F21204">
        <w:rPr>
          <w:rFonts w:ascii="Times New Roman" w:hAnsi="Times New Roman" w:cs="Times New Roman"/>
          <w:sz w:val="24"/>
          <w:szCs w:val="24"/>
        </w:rPr>
        <w:t xml:space="preserve"> оборудования, экструзионных линий) с целью аккумулирования его для отопления производственных и складских </w:t>
      </w:r>
    </w:p>
    <w:p w14:paraId="1F15FAA3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>помещений.</w:t>
      </w:r>
    </w:p>
    <w:p w14:paraId="293CF431" w14:textId="77777777" w:rsidR="00F21204" w:rsidRPr="00F21204" w:rsidRDefault="00F21204" w:rsidP="00F21204">
      <w:pPr>
        <w:pStyle w:val="a3"/>
        <w:suppressAutoHyphens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04">
        <w:rPr>
          <w:rFonts w:ascii="Times New Roman" w:hAnsi="Times New Roman" w:cs="Times New Roman"/>
          <w:sz w:val="24"/>
          <w:szCs w:val="24"/>
        </w:rPr>
        <w:t xml:space="preserve">       3.Учет влияния системы энергоснабжения и предлагаемых мероприятий на экологические риски </w:t>
      </w:r>
      <w:r w:rsidRPr="00F21204">
        <w:rPr>
          <w:rFonts w:ascii="Times New Roman" w:hAnsi="Times New Roman" w:cs="Times New Roman"/>
          <w:sz w:val="24"/>
          <w:szCs w:val="24"/>
        </w:rPr>
        <w:tab/>
        <w:t>Предприятия.</w:t>
      </w:r>
    </w:p>
    <w:p w14:paraId="2270BF63" w14:textId="77777777" w:rsidR="00F21204" w:rsidRPr="00F21204" w:rsidRDefault="00F21204" w:rsidP="00F21204">
      <w:pPr>
        <w:pStyle w:val="a4"/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21204">
        <w:rPr>
          <w:rFonts w:ascii="Times New Roman" w:hAnsi="Times New Roman"/>
          <w:sz w:val="24"/>
          <w:szCs w:val="24"/>
        </w:rPr>
        <w:t>-сбор и анализ информации о реальном опыте эксплуатации установок по теплосбережению;</w:t>
      </w:r>
    </w:p>
    <w:p w14:paraId="5A6B0CA9" w14:textId="77777777" w:rsidR="00F21204" w:rsidRPr="00F21204" w:rsidRDefault="00F21204" w:rsidP="00F21204">
      <w:pPr>
        <w:pStyle w:val="a4"/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21204">
        <w:rPr>
          <w:rFonts w:ascii="Times New Roman" w:hAnsi="Times New Roman"/>
          <w:sz w:val="24"/>
          <w:szCs w:val="24"/>
        </w:rPr>
        <w:t xml:space="preserve">-разработка рекомендаций по модернизации систем энергообеспечения на основе </w:t>
      </w:r>
    </w:p>
    <w:p w14:paraId="57D1851D" w14:textId="77777777" w:rsidR="00F21204" w:rsidRPr="00F21204" w:rsidRDefault="00F21204" w:rsidP="00F21204">
      <w:pPr>
        <w:pStyle w:val="a4"/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21204">
        <w:rPr>
          <w:rFonts w:ascii="Times New Roman" w:hAnsi="Times New Roman"/>
          <w:sz w:val="24"/>
          <w:szCs w:val="24"/>
        </w:rPr>
        <w:t xml:space="preserve">представленного Заказчиком имеющегося ТЭО с использованием укрупненных показателей и </w:t>
      </w:r>
    </w:p>
    <w:p w14:paraId="1BEC7B96" w14:textId="77777777" w:rsidR="00F21204" w:rsidRPr="00F21204" w:rsidRDefault="00F21204" w:rsidP="00F21204">
      <w:pPr>
        <w:pStyle w:val="a4"/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21204">
        <w:rPr>
          <w:rFonts w:ascii="Times New Roman" w:hAnsi="Times New Roman"/>
          <w:sz w:val="24"/>
          <w:szCs w:val="24"/>
        </w:rPr>
        <w:t>экспертных данных.</w:t>
      </w:r>
    </w:p>
    <w:p w14:paraId="5A4DD8FF" w14:textId="77777777" w:rsidR="00F21204" w:rsidRPr="00F21204" w:rsidRDefault="00F21204" w:rsidP="00F21204">
      <w:pPr>
        <w:pStyle w:val="a4"/>
        <w:suppressAutoHyphens/>
        <w:ind w:firstLine="709"/>
        <w:contextualSpacing/>
        <w:mirrorIndents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78A8E9E" w14:textId="77777777" w:rsidR="00F21204" w:rsidRPr="00F21204" w:rsidRDefault="00F21204" w:rsidP="00F21204">
      <w:pPr>
        <w:widowControl w:val="0"/>
        <w:numPr>
          <w:ilvl w:val="1"/>
          <w:numId w:val="2"/>
        </w:numPr>
        <w:tabs>
          <w:tab w:val="left" w:pos="1716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Требования к характеристикам результата </w:t>
      </w:r>
      <w:r w:rsidRPr="00F2120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предоставления услуги (в зависимости от вида услуги –</w:t>
      </w:r>
      <w:r w:rsidRPr="00F2120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количество, формат, объем, габариты, чертежи, содержание, </w:t>
      </w:r>
      <w:r w:rsidRPr="00F21204">
        <w:rPr>
          <w:rFonts w:ascii="Times New Roman" w:eastAsia="Times New Roman" w:hAnsi="Times New Roman" w:cs="Times New Roman"/>
          <w:i/>
          <w:sz w:val="24"/>
          <w:szCs w:val="24"/>
        </w:rPr>
        <w:t>технические характеристики, физические свойства, период актуальности результата, наличие соответствия ГОСТам и т.п.).</w:t>
      </w:r>
    </w:p>
    <w:p w14:paraId="198E3764" w14:textId="77777777" w:rsidR="00F21204" w:rsidRPr="00F21204" w:rsidRDefault="00F21204" w:rsidP="00F21204">
      <w:pPr>
        <w:widowControl w:val="0"/>
        <w:tabs>
          <w:tab w:val="left" w:pos="1716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в соответствии с настоящим ТЗ</w:t>
      </w:r>
    </w:p>
    <w:p w14:paraId="7FEFB1B2" w14:textId="77777777" w:rsidR="00F21204" w:rsidRPr="00F21204" w:rsidRDefault="00F21204" w:rsidP="00F21204">
      <w:pPr>
        <w:widowControl w:val="0"/>
        <w:numPr>
          <w:ilvl w:val="1"/>
          <w:numId w:val="2"/>
        </w:numPr>
        <w:tabs>
          <w:tab w:val="left" w:pos="1697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Наличие у Исполнителя разрешительных </w:t>
      </w:r>
      <w:r w:rsidRPr="00F2120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документов (при необходимости).</w:t>
      </w:r>
    </w:p>
    <w:p w14:paraId="2980E69D" w14:textId="77777777" w:rsidR="00F21204" w:rsidRPr="00F21204" w:rsidRDefault="00F21204" w:rsidP="00F21204">
      <w:pPr>
        <w:widowControl w:val="0"/>
        <w:tabs>
          <w:tab w:val="left" w:pos="1697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 xml:space="preserve">Членство в СРО с правом проведения энергетического обследования </w:t>
      </w:r>
    </w:p>
    <w:p w14:paraId="511BCCB5" w14:textId="77777777" w:rsidR="00F21204" w:rsidRPr="00F21204" w:rsidRDefault="00F21204" w:rsidP="00F21204">
      <w:pPr>
        <w:widowControl w:val="0"/>
        <w:tabs>
          <w:tab w:val="left" w:pos="1697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 человека (общее число специалистов в штате) с сертификатами:</w:t>
      </w:r>
    </w:p>
    <w:p w14:paraId="32891405" w14:textId="77777777" w:rsidR="00F21204" w:rsidRPr="00F21204" w:rsidRDefault="00F21204" w:rsidP="00F21204">
      <w:pPr>
        <w:widowControl w:val="0"/>
        <w:tabs>
          <w:tab w:val="left" w:pos="1697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- по энергетическому обследованию с целью повышения энергетической эффективности   </w:t>
      </w:r>
    </w:p>
    <w:p w14:paraId="4FD1DC9B" w14:textId="77777777" w:rsidR="00F21204" w:rsidRPr="00F21204" w:rsidRDefault="00F21204" w:rsidP="00F21204">
      <w:pPr>
        <w:widowControl w:val="0"/>
        <w:tabs>
          <w:tab w:val="left" w:pos="1697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- энергосбережению зданий и сооружений.</w:t>
      </w:r>
    </w:p>
    <w:p w14:paraId="41090984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ED350" w14:textId="73D23944" w:rsidR="00F21204" w:rsidRPr="00F21204" w:rsidRDefault="00F21204" w:rsidP="00F21204">
      <w:pPr>
        <w:widowControl w:val="0"/>
        <w:numPr>
          <w:ilvl w:val="1"/>
          <w:numId w:val="2"/>
        </w:numPr>
        <w:tabs>
          <w:tab w:val="left" w:pos="1702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Наличие </w:t>
      </w:r>
      <w:r w:rsidRPr="00F2120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 Исполнителя оборудования, инструментов,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F2120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программного обеспечения и т.д., необходимых </w:t>
      </w:r>
      <w:r w:rsidRPr="00F21204">
        <w:rPr>
          <w:rFonts w:ascii="Times New Roman" w:eastAsia="Times New Roman" w:hAnsi="Times New Roman" w:cs="Times New Roman"/>
          <w:i/>
          <w:sz w:val="24"/>
          <w:szCs w:val="24"/>
        </w:rPr>
        <w:t>для достижения качественного результата услуги (при необходимости).</w:t>
      </w:r>
    </w:p>
    <w:p w14:paraId="3DBD6D0B" w14:textId="77777777" w:rsidR="00F21204" w:rsidRPr="00F21204" w:rsidRDefault="00F21204" w:rsidP="00F21204">
      <w:pPr>
        <w:widowControl w:val="0"/>
        <w:tabs>
          <w:tab w:val="left" w:pos="1702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iCs/>
          <w:sz w:val="24"/>
          <w:szCs w:val="24"/>
        </w:rPr>
        <w:t>Тепловизор, токоизмерительные приборы, термометры.</w:t>
      </w:r>
    </w:p>
    <w:p w14:paraId="270D15B1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05E0D9" w14:textId="77777777" w:rsidR="00F21204" w:rsidRPr="00F21204" w:rsidRDefault="00F21204" w:rsidP="00F21204">
      <w:pPr>
        <w:widowControl w:val="0"/>
        <w:tabs>
          <w:tab w:val="left" w:pos="2608"/>
          <w:tab w:val="left" w:pos="2609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 Исполнителю Заказчиком документы и материалы</w:t>
      </w:r>
    </w:p>
    <w:p w14:paraId="488FAB7D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i/>
          <w:sz w:val="24"/>
          <w:szCs w:val="24"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14:paraId="4AB2BF43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Заказчик представляет:</w:t>
      </w:r>
    </w:p>
    <w:p w14:paraId="466059E9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Схемы электро-, тепло, </w:t>
      </w:r>
      <w:proofErr w:type="spellStart"/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холодо</w:t>
      </w:r>
      <w:proofErr w:type="spellEnd"/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-, водоснабжения</w:t>
      </w: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- перечень потребителей электроэнергии и тепла</w:t>
      </w:r>
    </w:p>
    <w:p w14:paraId="7966210C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-паспорта основных потребителей</w:t>
      </w:r>
    </w:p>
    <w:p w14:paraId="5E0ECEA8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-имеющиеся документы по проектам зданий, сооружений, технологических линий,</w:t>
      </w:r>
    </w:p>
    <w:p w14:paraId="791AE243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-договора на отпуск энергоносителей сторонним потребителям,</w:t>
      </w:r>
    </w:p>
    <w:p w14:paraId="17671F60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-расходы по электроэнергии, газу, воде и другим ресурсам</w:t>
      </w:r>
    </w:p>
    <w:p w14:paraId="6A2B633D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-договора с энергоснабжающими организациями</w:t>
      </w:r>
    </w:p>
    <w:p w14:paraId="1D8B124C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-экологические платежи</w:t>
      </w:r>
    </w:p>
    <w:p w14:paraId="7B49C01A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Справочная информация: среднемесячное потребление </w:t>
      </w:r>
    </w:p>
    <w:p w14:paraId="575BA51F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- электроэнергии 355тыс. кВт</w:t>
      </w:r>
    </w:p>
    <w:p w14:paraId="71DA83E1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 xml:space="preserve">- газа 8тыс. </w:t>
      </w:r>
      <w:proofErr w:type="spellStart"/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куб.м</w:t>
      </w:r>
      <w:proofErr w:type="spellEnd"/>
    </w:p>
    <w:p w14:paraId="670244F9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 xml:space="preserve">- воды 50 </w:t>
      </w:r>
      <w:proofErr w:type="spellStart"/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куб.м</w:t>
      </w:r>
      <w:proofErr w:type="spellEnd"/>
    </w:p>
    <w:p w14:paraId="5D1CF692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2C3161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4. Состав и содержание мероприятий</w:t>
      </w:r>
    </w:p>
    <w:p w14:paraId="296F371F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274C8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21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686"/>
        <w:gridCol w:w="4060"/>
        <w:gridCol w:w="1785"/>
      </w:tblGrid>
      <w:tr w:rsidR="00F21204" w:rsidRPr="00F21204" w14:paraId="2AC188B8" w14:textId="77777777" w:rsidTr="00F21204">
        <w:trPr>
          <w:trHeight w:val="1015"/>
        </w:trPr>
        <w:tc>
          <w:tcPr>
            <w:tcW w:w="890" w:type="dxa"/>
          </w:tcPr>
          <w:p w14:paraId="3566F24D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14:paraId="496A3F0D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060" w:type="dxa"/>
          </w:tcPr>
          <w:p w14:paraId="0C01AFB7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785" w:type="dxa"/>
          </w:tcPr>
          <w:p w14:paraId="37BEB8BA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F21204" w:rsidRPr="00F21204" w14:paraId="49605E10" w14:textId="77777777" w:rsidTr="00F21204">
        <w:trPr>
          <w:trHeight w:val="282"/>
        </w:trPr>
        <w:tc>
          <w:tcPr>
            <w:tcW w:w="890" w:type="dxa"/>
          </w:tcPr>
          <w:p w14:paraId="5DA6C9D1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29941FF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spellEnd"/>
          </w:p>
        </w:tc>
        <w:tc>
          <w:tcPr>
            <w:tcW w:w="4060" w:type="dxa"/>
          </w:tcPr>
          <w:p w14:paraId="2C85C322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дня</w:t>
            </w:r>
          </w:p>
        </w:tc>
        <w:tc>
          <w:tcPr>
            <w:tcW w:w="1785" w:type="dxa"/>
          </w:tcPr>
          <w:p w14:paraId="229BAD9E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совещания</w:t>
            </w:r>
          </w:p>
        </w:tc>
      </w:tr>
      <w:tr w:rsidR="00F21204" w:rsidRPr="00F21204" w14:paraId="45224531" w14:textId="77777777" w:rsidTr="00F21204">
        <w:trPr>
          <w:trHeight w:val="290"/>
        </w:trPr>
        <w:tc>
          <w:tcPr>
            <w:tcW w:w="890" w:type="dxa"/>
          </w:tcPr>
          <w:p w14:paraId="11057996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A1626F1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Замеры</w:t>
            </w:r>
            <w:proofErr w:type="spellEnd"/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4060" w:type="dxa"/>
          </w:tcPr>
          <w:p w14:paraId="5EE0AEE9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дня</w:t>
            </w:r>
          </w:p>
        </w:tc>
        <w:tc>
          <w:tcPr>
            <w:tcW w:w="1785" w:type="dxa"/>
          </w:tcPr>
          <w:p w14:paraId="6CA305CC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</w:tr>
      <w:tr w:rsidR="00F21204" w:rsidRPr="00F21204" w14:paraId="458F4CEB" w14:textId="77777777" w:rsidTr="00F21204">
        <w:trPr>
          <w:trHeight w:val="278"/>
        </w:trPr>
        <w:tc>
          <w:tcPr>
            <w:tcW w:w="890" w:type="dxa"/>
          </w:tcPr>
          <w:p w14:paraId="4EC539CC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F472E82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полученных данных</w:t>
            </w:r>
          </w:p>
        </w:tc>
        <w:tc>
          <w:tcPr>
            <w:tcW w:w="4060" w:type="dxa"/>
          </w:tcPr>
          <w:p w14:paraId="68D0248A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 дней</w:t>
            </w:r>
          </w:p>
        </w:tc>
        <w:tc>
          <w:tcPr>
            <w:tcW w:w="1785" w:type="dxa"/>
          </w:tcPr>
          <w:p w14:paraId="1416B0F4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</w:tr>
      <w:tr w:rsidR="00F21204" w:rsidRPr="00F21204" w14:paraId="13D1BED0" w14:textId="77777777" w:rsidTr="00F21204">
        <w:trPr>
          <w:trHeight w:val="295"/>
        </w:trPr>
        <w:tc>
          <w:tcPr>
            <w:tcW w:w="890" w:type="dxa"/>
          </w:tcPr>
          <w:p w14:paraId="2586A9C4" w14:textId="74401446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</w:tcPr>
          <w:p w14:paraId="3A2B883D" w14:textId="4461F5F6" w:rsidR="00F21204" w:rsidRPr="00F21204" w:rsidRDefault="00F21204" w:rsidP="00F21204">
            <w:pPr>
              <w:suppressAutoHyphens/>
              <w:ind w:firstLineChars="50" w:firstLine="120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5740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Рекомендаций</w:t>
            </w:r>
          </w:p>
        </w:tc>
        <w:tc>
          <w:tcPr>
            <w:tcW w:w="4060" w:type="dxa"/>
          </w:tcPr>
          <w:p w14:paraId="3316634E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 дней</w:t>
            </w:r>
          </w:p>
        </w:tc>
        <w:tc>
          <w:tcPr>
            <w:tcW w:w="1785" w:type="dxa"/>
          </w:tcPr>
          <w:p w14:paraId="7CEC6453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</w:tr>
      <w:tr w:rsidR="00F21204" w:rsidRPr="00F21204" w14:paraId="6CAD118A" w14:textId="77777777" w:rsidTr="00F21204">
        <w:trPr>
          <w:trHeight w:val="295"/>
        </w:trPr>
        <w:tc>
          <w:tcPr>
            <w:tcW w:w="890" w:type="dxa"/>
          </w:tcPr>
          <w:p w14:paraId="7091F25F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0C2B49" w14:textId="77777777" w:rsidR="00F21204" w:rsidRPr="00F21204" w:rsidRDefault="00F21204" w:rsidP="00F21204">
            <w:pPr>
              <w:suppressAutoHyphens/>
              <w:ind w:firstLineChars="50" w:firstLine="120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4060" w:type="dxa"/>
          </w:tcPr>
          <w:p w14:paraId="2FE56444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 дней</w:t>
            </w:r>
          </w:p>
        </w:tc>
        <w:tc>
          <w:tcPr>
            <w:tcW w:w="1785" w:type="dxa"/>
          </w:tcPr>
          <w:p w14:paraId="0E4448E4" w14:textId="77777777" w:rsidR="00F21204" w:rsidRPr="00F21204" w:rsidRDefault="00F21204" w:rsidP="00F21204">
            <w:pPr>
              <w:suppressAutoHyphens/>
              <w:ind w:firstLine="709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CA21B7" w14:textId="6E77272A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7F1ED" wp14:editId="210596CE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A9F6" id="Прямоугольник 1" o:spid="_x0000_s1026" style="position:absolute;margin-left:28.3pt;margin-top:11.65pt;width:2in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6B7C4989" w14:textId="77777777" w:rsidR="00F21204" w:rsidRPr="00F21204" w:rsidRDefault="00F21204" w:rsidP="00F21204">
      <w:pPr>
        <w:widowControl w:val="0"/>
        <w:tabs>
          <w:tab w:val="left" w:pos="2749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21204">
        <w:rPr>
          <w:rFonts w:ascii="Times New Roman" w:eastAsia="Times New Roman" w:hAnsi="Times New Roman" w:cs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F21204">
        <w:rPr>
          <w:rFonts w:ascii="Times New Roman" w:eastAsia="Times New Roman" w:hAnsi="Times New Roman" w:cs="Times New Roman"/>
          <w:b/>
          <w:i/>
          <w:sz w:val="24"/>
          <w:szCs w:val="24"/>
        </w:rPr>
        <w:t>скорректированные  характеристики  результата  предоставления услуги  должны быть не хуже характеристик,  указанных в пункте 2.2 исходного Технического задания, а срок завершения исполнения услуги</w:t>
      </w:r>
      <w:r w:rsidRPr="00F2120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должен быть не позднее срока выполнения последнего мероприятия, указанного в разделе 4 исходного Технического задания</w:t>
      </w:r>
      <w:r w:rsidRPr="00F21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E07BB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F21204" w:rsidRPr="00F21204" w:rsidSect="00F21204">
          <w:type w:val="continuous"/>
          <w:pgSz w:w="11920" w:h="16850"/>
          <w:pgMar w:top="851" w:right="721" w:bottom="1418" w:left="426" w:header="720" w:footer="720" w:gutter="0"/>
          <w:cols w:space="720"/>
        </w:sectPr>
      </w:pPr>
    </w:p>
    <w:p w14:paraId="37898029" w14:textId="37EF3744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Требования к результатам работ</w:t>
      </w:r>
    </w:p>
    <w:p w14:paraId="3106815B" w14:textId="77777777" w:rsidR="00F21204" w:rsidRPr="00F21204" w:rsidRDefault="00F21204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9D5F71" w14:textId="77777777" w:rsidR="00F21204" w:rsidRPr="00F21204" w:rsidRDefault="00F21204" w:rsidP="00F21204">
      <w:pPr>
        <w:widowControl w:val="0"/>
        <w:numPr>
          <w:ilvl w:val="0"/>
          <w:numId w:val="3"/>
        </w:numPr>
        <w:tabs>
          <w:tab w:val="left" w:pos="1445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конечный результат предоставления услуги - отчет, рекомендации</w:t>
      </w:r>
    </w:p>
    <w:p w14:paraId="6D6354A7" w14:textId="77777777" w:rsidR="00F21204" w:rsidRPr="00F21204" w:rsidRDefault="00F21204" w:rsidP="00F21204">
      <w:pPr>
        <w:widowControl w:val="0"/>
        <w:tabs>
          <w:tab w:val="left" w:pos="1575"/>
        </w:tabs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 xml:space="preserve">- документы и материалы, передаваемые Исполнителем Заказчику по окончании выполнения мероприятий, связанных с предоставлением услуги отчет в двух экземплярах на бумажном носителе, оформленный в соответствии в ГОСТ и в электронном виде на почту </w:t>
      </w:r>
      <w:proofErr w:type="spellStart"/>
      <w:r w:rsidRPr="00F212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pozitron</w:t>
      </w:r>
      <w:proofErr w:type="spellEnd"/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2007@</w:t>
      </w:r>
      <w:proofErr w:type="spellStart"/>
      <w:r w:rsidRPr="00F212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F212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21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B38C5F" w14:textId="30E2CBBD" w:rsidR="00F21204" w:rsidRPr="00F21204" w:rsidRDefault="009C40F8" w:rsidP="00F212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0F8">
        <w:rPr>
          <w:rFonts w:ascii="Times New Roman" w:eastAsia="Times New Roman" w:hAnsi="Times New Roman" w:cs="Times New Roman"/>
          <w:b/>
          <w:sz w:val="24"/>
          <w:szCs w:val="24"/>
        </w:rPr>
        <w:t>Акт выполненных работ (в 3-х экземплярах, подписывается Исполнителем и визируется Заказчиком).</w:t>
      </w:r>
    </w:p>
    <w:p w14:paraId="7B9E1848" w14:textId="77777777" w:rsidR="00053ABB" w:rsidRPr="00F21204" w:rsidRDefault="00053ABB" w:rsidP="00F21204">
      <w:pPr>
        <w:suppressAutoHyphens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53ABB" w:rsidRPr="00F21204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21E9201D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multilevel"/>
    <w:tmpl w:val="271F13F1"/>
    <w:lvl w:ilvl="0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377B20D5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50F1A2BA"/>
    <w:multiLevelType w:val="singleLevel"/>
    <w:tmpl w:val="50F1A2B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F"/>
    <w:rsid w:val="00053ABB"/>
    <w:rsid w:val="00152A7F"/>
    <w:rsid w:val="00574054"/>
    <w:rsid w:val="00821AED"/>
    <w:rsid w:val="009C40F8"/>
    <w:rsid w:val="00F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BD45"/>
  <w15:chartTrackingRefBased/>
  <w15:docId w15:val="{904B325E-4877-4906-AB21-A3808C8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04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21204"/>
    <w:pPr>
      <w:ind w:left="720"/>
      <w:contextualSpacing/>
    </w:pPr>
  </w:style>
  <w:style w:type="paragraph" w:styleId="a4">
    <w:name w:val="No Spacing"/>
    <w:uiPriority w:val="1"/>
    <w:qFormat/>
    <w:rsid w:val="00F212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2021-07-21T08:08:00Z</dcterms:created>
  <dcterms:modified xsi:type="dcterms:W3CDTF">2021-07-22T09:22:00Z</dcterms:modified>
</cp:coreProperties>
</file>